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19" w:rsidRDefault="00EB6C19" w:rsidP="00EB6C19">
      <w:pPr>
        <w:pStyle w:val="tb-na18"/>
        <w:jc w:val="center"/>
        <w:rPr>
          <w:rFonts w:ascii="Calibri" w:hAnsi="Calibri" w:cs="Helvetica"/>
          <w:color w:val="666666"/>
          <w:sz w:val="21"/>
          <w:szCs w:val="21"/>
        </w:rPr>
      </w:pPr>
      <w:bookmarkStart w:id="0" w:name="_GoBack"/>
      <w:bookmarkEnd w:id="0"/>
      <w:r>
        <w:rPr>
          <w:rFonts w:ascii="Calibri" w:hAnsi="Calibri" w:cs="Helvetica"/>
          <w:color w:val="666666"/>
          <w:sz w:val="21"/>
          <w:szCs w:val="21"/>
        </w:rPr>
        <w:t>HRVATSKI SABOR</w:t>
      </w:r>
    </w:p>
    <w:p w:rsidR="00EB6C19" w:rsidRDefault="00EB6C19" w:rsidP="00EB6C19">
      <w:pPr>
        <w:pStyle w:val="broj-d"/>
        <w:jc w:val="center"/>
        <w:rPr>
          <w:rFonts w:ascii="Calibri" w:hAnsi="Calibri" w:cs="Helvetica"/>
          <w:color w:val="666666"/>
          <w:sz w:val="21"/>
          <w:szCs w:val="21"/>
        </w:rPr>
      </w:pPr>
      <w:r>
        <w:rPr>
          <w:rFonts w:ascii="Calibri" w:hAnsi="Calibri" w:cs="Helvetica"/>
          <w:color w:val="666666"/>
          <w:sz w:val="21"/>
          <w:szCs w:val="21"/>
        </w:rPr>
        <w:t>1649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 temelju članka 89. Ustava Republike Hrvatske, donosim</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ODLUKU</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PROGLAŠENJU ZAKONA O IZMJENAMA I DOPUNAMA ZAKONA O PRAVU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Proglašavam Zakon o izmjenama i dopunama Zakona o pravu na pristup informacijama, koji je Hrvatski sabor donio na sjednici 15. srpnja 2015. godine,</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011-01/15-01/87</w:t>
      </w:r>
    </w:p>
    <w:p w:rsidR="00EB6C19" w:rsidRDefault="00EB6C19" w:rsidP="00EB6C19">
      <w:pPr>
        <w:pStyle w:val="klasa2"/>
        <w:jc w:val="center"/>
        <w:rPr>
          <w:rFonts w:ascii="Calibri" w:hAnsi="Calibri" w:cs="Helvetica"/>
          <w:color w:val="666666"/>
          <w:sz w:val="21"/>
          <w:szCs w:val="21"/>
        </w:rPr>
      </w:pPr>
      <w:proofErr w:type="spellStart"/>
      <w:r>
        <w:rPr>
          <w:rFonts w:ascii="Calibri" w:hAnsi="Calibri" w:cs="Helvetica"/>
          <w:color w:val="666666"/>
          <w:sz w:val="21"/>
          <w:szCs w:val="21"/>
        </w:rPr>
        <w:t>Urbroj</w:t>
      </w:r>
      <w:proofErr w:type="spellEnd"/>
      <w:r>
        <w:rPr>
          <w:rFonts w:ascii="Calibri" w:hAnsi="Calibri" w:cs="Helvetica"/>
          <w:color w:val="666666"/>
          <w:sz w:val="21"/>
          <w:szCs w:val="21"/>
        </w:rPr>
        <w:t>: 71-05-03/1-15-2</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20. srpnja 2015.</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Predsjednica</w:t>
      </w:r>
      <w:r>
        <w:rPr>
          <w:rFonts w:ascii="Calibri" w:hAnsi="Calibri" w:cs="Helvetica"/>
          <w:color w:val="666666"/>
          <w:sz w:val="21"/>
          <w:szCs w:val="21"/>
        </w:rPr>
        <w:br/>
      </w:r>
      <w:r>
        <w:rPr>
          <w:rFonts w:ascii="Calibri" w:hAnsi="Calibri" w:cs="Helvetica"/>
          <w:color w:val="666666"/>
          <w:sz w:val="21"/>
          <w:szCs w:val="21"/>
        </w:rPr>
        <w:br/>
        <w:t>Republike Hrvatske</w:t>
      </w:r>
      <w:r>
        <w:rPr>
          <w:rFonts w:ascii="Calibri" w:hAnsi="Calibri" w:cs="Helvetica"/>
          <w:color w:val="666666"/>
          <w:sz w:val="21"/>
          <w:szCs w:val="21"/>
        </w:rPr>
        <w:br/>
      </w:r>
      <w:r>
        <w:rPr>
          <w:rFonts w:ascii="Calibri" w:hAnsi="Calibri" w:cs="Helvetica"/>
          <w:color w:val="666666"/>
          <w:sz w:val="21"/>
          <w:szCs w:val="21"/>
        </w:rPr>
        <w:br/>
      </w:r>
      <w:proofErr w:type="spellStart"/>
      <w:r>
        <w:rPr>
          <w:rStyle w:val="bold"/>
          <w:rFonts w:ascii="Calibri" w:hAnsi="Calibri" w:cs="Helvetica"/>
          <w:color w:val="666666"/>
          <w:sz w:val="21"/>
          <w:szCs w:val="21"/>
        </w:rPr>
        <w:t>Kolinda</w:t>
      </w:r>
      <w:proofErr w:type="spellEnd"/>
      <w:r>
        <w:rPr>
          <w:rStyle w:val="bold"/>
          <w:rFonts w:ascii="Calibri" w:hAnsi="Calibri" w:cs="Helvetica"/>
          <w:color w:val="666666"/>
          <w:sz w:val="21"/>
          <w:szCs w:val="21"/>
        </w:rPr>
        <w:t xml:space="preserve"> Grabar-Kitarović, </w:t>
      </w:r>
      <w:r>
        <w:rPr>
          <w:rFonts w:ascii="Calibri" w:hAnsi="Calibri" w:cs="Helvetica"/>
          <w:color w:val="666666"/>
          <w:sz w:val="21"/>
          <w:szCs w:val="21"/>
        </w:rPr>
        <w:t>v. r.</w:t>
      </w:r>
    </w:p>
    <w:p w:rsidR="00EB6C19" w:rsidRDefault="00EB6C19" w:rsidP="00EB6C19">
      <w:pPr>
        <w:pStyle w:val="tb-na16"/>
        <w:jc w:val="center"/>
        <w:rPr>
          <w:rFonts w:ascii="Calibri" w:hAnsi="Calibri" w:cs="Helvetica"/>
          <w:color w:val="666666"/>
          <w:sz w:val="21"/>
          <w:szCs w:val="21"/>
        </w:rPr>
      </w:pPr>
      <w:r>
        <w:rPr>
          <w:rFonts w:ascii="Calibri" w:hAnsi="Calibri" w:cs="Helvetica"/>
          <w:color w:val="666666"/>
          <w:sz w:val="21"/>
          <w:szCs w:val="21"/>
        </w:rPr>
        <w:t>ZAKON</w:t>
      </w:r>
    </w:p>
    <w:p w:rsidR="00EB6C19" w:rsidRDefault="00EB6C19" w:rsidP="00EB6C19">
      <w:pPr>
        <w:pStyle w:val="t-12-9-fett-s"/>
        <w:jc w:val="center"/>
        <w:rPr>
          <w:rFonts w:ascii="Calibri" w:hAnsi="Calibri" w:cs="Helvetica"/>
          <w:color w:val="666666"/>
          <w:sz w:val="21"/>
          <w:szCs w:val="21"/>
        </w:rPr>
      </w:pPr>
      <w:r>
        <w:rPr>
          <w:rFonts w:ascii="Calibri" w:hAnsi="Calibri" w:cs="Helvetica"/>
          <w:color w:val="666666"/>
          <w:sz w:val="21"/>
          <w:szCs w:val="21"/>
        </w:rPr>
        <w:t>O IZMJENAMA I DOPUNAMA ZAKONA O PRAVU NA PRISTUP INFORMACIJAMA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Zakonu o pravu na pristup informacijama (»Narodne novine«, br. 25/13.) u članku 1.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sadrži odredbe koje su u skladu sa sljedećim aktima Europske unije: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Direktiva 2003/98/EZ Europskog parlamenta i Vijeća od 17. studenog 2003. o ponovnoj uporabi informacija javnog sektora (SL L 345, 17. 11. 2003.),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Uredba 1049/2001 Europskog parlamenta i Vijeća od 30. svibnja 2001. o javnom pristupu dokumentima Europskog parlamenta, Vijeća i Komisije (SL L 145, 31. 5. 2001.),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Direktiva 2013/37/EU Europskog parlamenta i Vijeća od 26. lipnja 2013. o izmjeni Direktive 2003/98/EZ o ponovnoj uporabi informacija javnog sektora (SL L 175, 27. 6. 2013.).«.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5. točka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6.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Točka 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»Vlasnik informacije« je tijelo javne vlasti u okviru čijeg djelokruga je nastala informacija klasificirana stupnjem tajnosti odnosno tijelo druge države ili međunarodna organizacija u okviru čijeg djelokruga je nastala međunarodna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9. dodaju se nove točke 10., 11.,12., 13. i 14. koje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»Strojno čitljiv oblik« je oblik datoteke strukturiran tako da ga programska aplikacija može lako identificirati, prepoznati i iz njega izdvojiti određene podatke, uključujući pojedinačne podatke i njihovu unutarnju strukturu;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»Otvoreni oblik« je oblik datoteke koji je neovisan o korištenoj platformi i dostupan javnosti bez ograničenja koja bi priječila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12) »Otvoreni standard« je u pisanom obliku utvrđen standard s detaljnim specifikacijama preduvjeta za osiguravanje </w:t>
      </w:r>
      <w:proofErr w:type="spellStart"/>
      <w:r>
        <w:rPr>
          <w:rFonts w:ascii="Calibri" w:hAnsi="Calibri" w:cs="Helvetica"/>
          <w:color w:val="666666"/>
          <w:sz w:val="21"/>
          <w:szCs w:val="21"/>
        </w:rPr>
        <w:t>interoperabilnosti</w:t>
      </w:r>
      <w:proofErr w:type="spellEnd"/>
      <w:r>
        <w:rPr>
          <w:rFonts w:ascii="Calibri" w:hAnsi="Calibri" w:cs="Helvetica"/>
          <w:color w:val="666666"/>
          <w:sz w:val="21"/>
          <w:szCs w:val="21"/>
        </w:rPr>
        <w:t xml:space="preserve"> softvera;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13) »Portal otvorenih podataka« je podatkovni čvor koji služi za prikupljanje, kategorizaciju i distribuciju otvorenih podataka javnog sektora. Portal predstavlja svojevrsni katalog </w:t>
      </w:r>
      <w:proofErr w:type="spellStart"/>
      <w:r>
        <w:rPr>
          <w:rFonts w:ascii="Calibri" w:hAnsi="Calibri" w:cs="Helvetica"/>
          <w:color w:val="666666"/>
          <w:sz w:val="21"/>
          <w:szCs w:val="21"/>
        </w:rPr>
        <w:t>metapodataka</w:t>
      </w:r>
      <w:proofErr w:type="spellEnd"/>
      <w:r>
        <w:rPr>
          <w:rFonts w:ascii="Calibri" w:hAnsi="Calibri" w:cs="Helvetica"/>
          <w:color w:val="666666"/>
          <w:sz w:val="21"/>
          <w:szCs w:val="21"/>
        </w:rPr>
        <w:t xml:space="preserve"> koji omogućava lakše pretraživanje otvorenih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14) »</w:t>
      </w:r>
      <w:proofErr w:type="spellStart"/>
      <w:r>
        <w:rPr>
          <w:rFonts w:ascii="Calibri" w:hAnsi="Calibri" w:cs="Helvetica"/>
          <w:color w:val="666666"/>
          <w:sz w:val="21"/>
          <w:szCs w:val="21"/>
        </w:rPr>
        <w:t>Metapodaci</w:t>
      </w:r>
      <w:proofErr w:type="spellEnd"/>
      <w:r>
        <w:rPr>
          <w:rFonts w:ascii="Calibri" w:hAnsi="Calibri" w:cs="Helvetica"/>
          <w:color w:val="666666"/>
          <w:sz w:val="21"/>
          <w:szCs w:val="21"/>
        </w:rPr>
        <w:t>« su podaci o podacima, odnosno podaci koji opisuju karakteristike nekog izvora. Oni mogu opisivati jedan podatak, cijelu skupinu podataka ili samo neki dio cjeline;«.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dosadašnjoj točki 10., koja postaje točka 15., briše se točka i dodaju riječi: »i ponovne uporabe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10., koja je postala točka 15., dodaje se točka 16.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»16) »Odgovorna osoba« u smislu ovoga Zakona je osoba u tijelu javne vlasti čije je činjenje ili nečinjenje dovelo do povrede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9. dodaje se članak 9.a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»Načelo međusobnog poštovanja i suradnje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Odnosi tijela javne vlasti i korisnika temelje se na suradnji i pružanju pomoći te međusobnom uvažavanju i poštivanju dostojanstva ljudske osobe.«.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javne vlasti obvezna su na internetskim stranicama na lako pretraživ način i u strojno čitljivom obliku objavljivati: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zakone i ostale propise koji se odnose na njihovo područje rada;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opće akte i odluke koje donose, kojima se utječe na interese korisnika, s razlozima za njihovo donošenje;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nacrte zakona i drugih propisa te općih akata za koje se provodi postupak savjetovanja s javnošću, u skladu s člankom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godišnje planove, programe, strategije, upute, izvješća o radu, financijska izvješća i druge odgovarajuće dokumente koji se odnose na područje rada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registre i baze podataka ili informacije o registrima i bazama podataka iz njihove nadležnosti i načinu pristupa i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o javnim uslugama koje tijelo javne vlasti pruža, na vidljivu mjestu, uz poveznicu na one koje pruža elektroničkim putem;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podatke o izvoru financiranja, proračun, financijski plan ili drugi odgovarajući dokument kojim se utvrđuju prihodi i rashodi tijela javne vlasti te podatke i izvješća o izvršenju proračuna, financijskog plana ili drugog odgovarajućeg dokumenta;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o dodijeljenim bespovratnim sredstvima, sponzorstvima, donacijama ili drugim pomoćima, uključujući popis korisnika i visinu iznosa;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9) informacije o postupcima javne nabave, dokumentaciju potrebnu za nadmetanje, informacije o izvršavanju ugovora i druge informacije za koje postoji obveza objavljivanja sukladno zakonu kojim se uređuje javna nabava;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10) obavijesti o raspisanim natječajima, dokumentaciju potrebnu za sudjelovanje u natječajnom postupku te obavijest o ishodu natječajnog postupka;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11) informacije o unutarnjem ustrojstvu tijela javne vlasti, s imenima čelnika tijela i voditelja ustrojstvenih jedinica i njihovim podacima za kontakt;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12) zaključke sa službenih sjednica tijela javne vlasti i službene dokumente usvojene na tim sjednicama te informacije o radu formalnih radnih tijela iz njihove nadležnosti na kojima se odlučuje o pravima i interesima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Odredbe ovoga članka ne primjenjuju se na informacije za koje postoje ograničenja prava na pristup prema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članka 10. dodaje se članak 10.a i naslov iznad njega koji glase:</w:t>
      </w:r>
    </w:p>
    <w:p w:rsidR="00EB6C19" w:rsidRDefault="00EB6C19" w:rsidP="00EB6C19">
      <w:pPr>
        <w:pStyle w:val="t-10-9-kurz-s"/>
        <w:jc w:val="center"/>
        <w:rPr>
          <w:rFonts w:ascii="Calibri" w:hAnsi="Calibri" w:cs="Helvetica"/>
          <w:color w:val="666666"/>
          <w:sz w:val="21"/>
          <w:szCs w:val="21"/>
        </w:rPr>
      </w:pPr>
      <w:r>
        <w:rPr>
          <w:rFonts w:ascii="Calibri" w:hAnsi="Calibri" w:cs="Helvetica"/>
          <w:color w:val="666666"/>
          <w:sz w:val="21"/>
          <w:szCs w:val="21"/>
        </w:rPr>
        <w:t>»Dostavljanje dokumenata u Središnji katalog službenih dokumenata Republike Hrvatske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državne uprave i druga državna tijela, pravne osobe koje Republika Hrvatska zakonom ili </w:t>
      </w:r>
      <w:proofErr w:type="spellStart"/>
      <w:r>
        <w:rPr>
          <w:rFonts w:ascii="Calibri" w:hAnsi="Calibri" w:cs="Helvetica"/>
          <w:color w:val="666666"/>
          <w:sz w:val="21"/>
          <w:szCs w:val="21"/>
        </w:rPr>
        <w:t>podzakonskim</w:t>
      </w:r>
      <w:proofErr w:type="spellEnd"/>
      <w:r>
        <w:rPr>
          <w:rFonts w:ascii="Calibri" w:hAnsi="Calibri" w:cs="Helvetica"/>
          <w:color w:val="666666"/>
          <w:sz w:val="21"/>
          <w:szCs w:val="21"/>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Poslove vođenja i održavanja Središnjeg kataloga službenih dokumenata Republike Hrvatske obavlja Digitalni informacijsko-dokumentacijski ured Vlade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Način ustrojavanja i vođenja Središnjeg kataloga službenih dokumenata Republike Hrvatske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Calibri" w:hAnsi="Calibri" w:cs="Helvetica"/>
          <w:color w:val="666666"/>
          <w:sz w:val="21"/>
          <w:szCs w:val="21"/>
        </w:rPr>
        <w:lastRenderedPageBreak/>
        <w:t>podzakonskih</w:t>
      </w:r>
      <w:proofErr w:type="spellEnd"/>
      <w:r>
        <w:rPr>
          <w:rFonts w:ascii="Calibri" w:hAnsi="Calibri" w:cs="Helvetica"/>
          <w:color w:val="666666"/>
          <w:sz w:val="21"/>
          <w:szCs w:val="21"/>
        </w:rPr>
        <w:t xml:space="preserve"> propisa, a pri donošenju općih akata odnosno drugih strateških ili planskih dokumenta kad se njima utječe na interese građana i pravnih osoba.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iz stavka 1. ovoga članka dužna su provesti savjetovanje s javnošću u pravilu u trajanju od 30 dana, osim u slučajevima kad se savjetovanje provodi sukladno propisu kojim se uređuje postupak procjene učinaka propisa.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Nakon provedenog savjetovanja dokumentaciju koja nastaje u postupku savjetovanja s javnošću, bilo u elektroničkom obliku bilo na papiru, tijelo javne vlasti dužno je čuvati u skladu s propisima o arhivskom gradivu.«.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15.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Tijela javne vlasti ograničit će pristup informacijama koje se tiču svih postupaka koje vode nadležna tijela u prethodnom i kaznenom postupku za vrijeme trajanja tih postupaka.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Tijela javne vlasti mogu ograničiti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ako je informacija klasificirana stupnjem tajnosti, sukladno zakonu kojim se uređuje tajnost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ako je informacija poslovna ili profesionalna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je informacija porezna tajna,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ako je informacija zaštićena zakonom kojim se uređuje područje zaštite osobnih podataka;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 informacija zaštićena propisima kojima se uređuje pravo intelektualnog vlasništva, osim u slučaju izričitoga pisanog pristanka nositelja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u ostalim slučajevima utvrđenim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Tijela javne vlasti mogu ograničiti pristup informaciji ako postoje osnove sumnje da bi njezino objavljivanje: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onemogućilo učinkovito, neovisno i nepristrano vođenje sudskog, upravnog ili drugog pravno uređenog postupka, izvršenje sudske odluke ili kazne;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onemogućilo rad tijela koja obavljaju upravni nadzor, inspekcijski nadzor, odnosno nadzor zakonitosti.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Tijela javne vlasti mogu ograničiti pristup informaciji ako 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informacija u postupku izrade unutar jednog ili među više tijela javne vlasti, a njezino bi objavljivanje prije dovršetka izrade cjelovite i konačne informacije moglo ozbiljno narušiti proces njezine izrade;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tražena informacija sadrži i podatak koji podliježe ograničenju iz stavaka 2. i 3. ovoga članka, preostali dijelovi informacije učinit će se dostupnim.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iz stavka 2. i 3. ovoga članka postaju dostupne javnosti nakon što prestanu razlozi na temelju kojih je tijelo javne vlasti ograničilo pravo na pristup informaciji.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16. stavku 1. riječi: »i stavka 3. ovog Zakona« zamjenjuju se riječima: »i stavaka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2.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17. stavak 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Korisnik može u zahtjevu za pristup informaciji naznačiti prikladan način dobivanja informacije, a ako ne naznači, informacija će se dostaviti na način na koji je podnesen zahtjev, odnosno na najekonomičniji način.«.</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18. iza stavka 4. dodaje se stavak 5.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23. stavku 1. iza točke 5. dodaje se točka 6.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kad obavještava korisnika da se podnesak ne smatra zahtjevom u smislu članka 18. stavka 5. ovoga Zakona, pri čemu je dužno uputiti korisnika na način ostvarivanja njegova traženja.«.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stavku 5. točki 2. riječi: »stavcima 2. i 3.« zamjenjuju se riječima: »stavcima 2., 3. i 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točke 4. dodaje se točka 5. koja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25. stavak 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Kad utvrdi da je žalba osnovana, Povjerenik će rješenjem naložiti tijelu javne vlasti da korisniku omogući pristup traženoj informaciji, odnosno da odluči o zahtjevu korisnika te odrediti primjeren rok u kojem je dužno to učiniti.«.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Iza stavka 7. dodaje se stavak 8. koji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Smatrat će se da je tijelo javne vlasti onemogućilo ili ograničilo pristup informacijama korisniku ako ne postupi po odluci Povjerenika iz stavka 7. ovoga članka ili to ne učini u roku koji je odredio Povjerenik.«.</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26. stavku 3. riječi: »stavka 2. i 3.« zamjenjuju se riječima: »stavaka 2., 3. i 4.«.</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27.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Svaki korisnik ima pravo na ponovnu uporabu informacija u komercijalne ili nekomercijalne svrhe, u skladu s odredbama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Na pitanja koja nisu posebno uređena ovom glavom primjenjuju se na odgovarajući način ostale odredbe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28. mijenja se i glasi: »Praktična rješenja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28.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»(1) U svrhu poticanja i olakšavanja ponovne uporabe informacija tijela javne vlasti dužna su na lako pretraživ način objaviti informacije dostupne za ponovnu uporabu, zajedno s </w:t>
      </w:r>
      <w:proofErr w:type="spellStart"/>
      <w:r>
        <w:rPr>
          <w:rFonts w:ascii="Calibri" w:hAnsi="Calibri" w:cs="Helvetica"/>
          <w:color w:val="666666"/>
          <w:sz w:val="21"/>
          <w:szCs w:val="21"/>
        </w:rPr>
        <w:t>metapodacima</w:t>
      </w:r>
      <w:proofErr w:type="spellEnd"/>
      <w:r>
        <w:rPr>
          <w:rFonts w:ascii="Calibri" w:hAnsi="Calibri" w:cs="Helvetica"/>
          <w:color w:val="666666"/>
          <w:sz w:val="21"/>
          <w:szCs w:val="21"/>
        </w:rPr>
        <w:t>, u strojno čitljivom i otvorenom obliku, u skladu s otvorenim standardima.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(2) Preko portala otvorenih podataka koji vodi i održava Digitalni informacijsko-dokumentacijski ured Vlade Republike Hrvatske osigurava se popis informacija dostupnih za ponovnu uporabu zajedno s </w:t>
      </w:r>
      <w:proofErr w:type="spellStart"/>
      <w:r>
        <w:rPr>
          <w:rFonts w:ascii="Calibri" w:hAnsi="Calibri" w:cs="Helvetica"/>
          <w:color w:val="666666"/>
          <w:sz w:val="21"/>
          <w:szCs w:val="21"/>
        </w:rPr>
        <w:t>metapodacima</w:t>
      </w:r>
      <w:proofErr w:type="spellEnd"/>
      <w:r>
        <w:rPr>
          <w:rFonts w:ascii="Calibri" w:hAnsi="Calibri" w:cs="Helvetica"/>
          <w:color w:val="666666"/>
          <w:sz w:val="21"/>
          <w:szCs w:val="21"/>
        </w:rPr>
        <w:t>, koji su objavljeni u skladu sa stavkom 1. ovoga članka.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Odredba stavka 2. ovoga članka ne isključuje uspostavljanje i održavanje posebnih portala kojima se omogućava ponovna uporaba posebnih vrsta informacija, osobito kada se radi o knjižnicama, muzejima i arhivima.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(5) Kada je to moguće i prikladno, omogućit će se </w:t>
      </w:r>
      <w:proofErr w:type="spellStart"/>
      <w:r>
        <w:rPr>
          <w:rFonts w:ascii="Calibri" w:hAnsi="Calibri" w:cs="Helvetica"/>
          <w:color w:val="666666"/>
          <w:sz w:val="21"/>
          <w:szCs w:val="21"/>
        </w:rPr>
        <w:t>međujezično</w:t>
      </w:r>
      <w:proofErr w:type="spellEnd"/>
      <w:r>
        <w:rPr>
          <w:rFonts w:ascii="Calibri" w:hAnsi="Calibri" w:cs="Helvetica"/>
          <w:color w:val="666666"/>
          <w:sz w:val="21"/>
          <w:szCs w:val="21"/>
        </w:rPr>
        <w:t xml:space="preserve"> traženje dokumenata.«.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29. mijenja se i glasi: »Zahtjev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29.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Tijelo javne vlasti postupat će po zahtjevu za ponovnu uporabu informacija putem sredstava elektroničke komunikacije, kad god je to moguće i prikladno.«.</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30.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»(1) Tijelo javne vlasti rješenjem će odbiti zahtjev za ponovnu uporabu informacija ako se zahtjev odnosi 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informacije iz članka 15. stavaka 1., 2., 3. i 4.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povjerljive statističke informacije, sukladno zakonu,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informacije za koje korisnik treba dokazati postojanje pravnog interesa,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dijelove informacije koji sadrže samo logotipe, grbove ili oznake,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informacije koje su u posjedu tijela koja pružaju javne usluge radija, televizije i elektroničkih medija,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informacije koje su u posjedu obrazovnih i znanstvenoistraživačkih ustanova, uključujući organizacije osnovane u svrhu prijenosa rezultata istraživanja, škole i ustanove visokog obrazovanja, osim knjižnica ustanova visokog obrazovanja,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informacije koje posjeduju ustanove u kulturi, osim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8) informacije koje se ne prikupljaju u svrhu obavljanja javnog posla.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19.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31. mijenja se i glasi: »Uvjeti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korisniku daje podatke za ponovnu uporabu bez ograničenja, za slobodnu uporabu i u otvorenom formatu.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Uvjeti za ponovnu uporabu informacija ne smiju biti diskriminirajući za iste ili slične vrste informacija, odnosno za komercijalnu ili nekomercijalnu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Na tijelo javne vlasti koje ponovno koristi svoje informacije kao osnovu za komercijalne aktivnosti koje ne spadaju u djelokrug njegovih javnih poslova primjenjuju se isti uvjeti kao za druge korisnike.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Vrste i sadržaj dozvola kojima se utvrđuju uvjeti ponovne uporabe, u skladu sa standardnim otvorenim dozvolama, pravilnikom uređuje ministar nadležan za poslove uprave.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(6) Tijelo javne vlasti dužno je na svojoj internetskoj stranici objaviti dozvole kojima se određuju uvjeti ponovne uporabe ili poveznice na takve dozvole, u skladu sa standardnim otvorenim dozvolama.«.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32. mijenja se i glasi: »Naknada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ne naplaćuje naknadu za ponovnu uporabu informacija kad informacije objavljuje na službenim internetskim stranicama.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Tijelo javne vlasti može korisniku naplatiti stvarne materijalne troškove ponovne uporabe informacija nastale zbog reprodukcije, davanja na uporabu i dostave informacija, u skladu s kriterijima iz članka 19. stavka 3.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Iznimno, tijelo javne vlasti može korisniku naplatiti troškove uz troškove iz stavka 2. ovoga članka ako je ispunjen jedan od sljedećih uvjeta: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tijelo javne vlasti pretežito se financira iz vlastitih prihoda ili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korisnik zahtijeva informacije kojima tijelo javne vlasti osigurava odgovarajuće prihode kojim pokriva troškove njihova prikupljanja, izrade, reprodukcije i objave.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33. mijenja se i glasi: »Naknada za ponovnu uporabu informacija knjižnica, muzeja i arhiva«.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xml:space="preserve">(2) Ukupni godišnji prihod knjižnica, uključujući knjižnice ustanova visokog obrazovanja, muzeja i arhiva ostvaren po osnovi naknade troškova temeljem stavka 1. ovoga članka ne smije prelaziti troškove </w:t>
      </w:r>
      <w:r>
        <w:rPr>
          <w:rFonts w:ascii="Calibri" w:hAnsi="Calibri" w:cs="Helvetica"/>
          <w:color w:val="666666"/>
          <w:sz w:val="21"/>
          <w:szCs w:val="21"/>
        </w:rPr>
        <w:lastRenderedPageBreak/>
        <w:t>prikupljanja, izrade, reprodukcije, širenja, očuvanja i prava na otpis, uključujući razuman povrat ulaganja. Tijelo javne vlasti dužno je revidirati način izračuna naknade troškova na godišnjoj razini.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Naslov iznad članka 34. mijenja se i glasi: »Zabrana diskriminacije i isključiva prava«.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34.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(6) Važeći ugovori i odluke o isključivim pravima, osim ako se odnose na digitalizaciju informacija u području kulture, moraju se objaviti na internetskim stranicama tijela javne vlasti po stupanju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(7) Sadržaj i način vođenja evidencije isključivih prava za ponovnu uporabu iz stavka 4. ovoga članka propisat će pravilnikom ministar nadležan za poslove uprave.«.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35.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Povjerenik štiti, prati i promiče pravo na pristup informacijama i pravo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Stavak 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poslove drugostupanjskog tijela u rješavanju žalbi o ostvarivanju prava na pristup informacijama i prava na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obavlja nadzor i provodi inspekcijski nadzor nad provedbom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prati provedbu ovoga Zakona i propisa kojima se uređuje pravo na pristup informacijama i ponovnu uporabu informacija te izvješćuje javnost o njihovoj provedbi;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tijelima javne vlasti poduzimanje mjera radi unapređivanja ostvarivanja prava na pristup informacijama i ponovnu uporabu informacija, uređenog ovim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informira javnost o ostvarivanju prava korisnika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predlaže mjere za stručno osposobljavanje i usavršavanje službenika za informiranje u tijelima javne vlasti i upoznavanje s njihovim obvezama u vezi s primjenom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inicira donošenje ili izmjene propisa radi provedbe i unapređenja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Hrvatskome saboru izvješće o provedbi ovoga Zakona i druga izvješća kad ocijeni da je to potrebno;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sudjeluje u radu radnih tijela Hrvatskoga sabora i prisustvuje sjednicama Hrvatskoga sabora kad su na dnevnom redu pitanja iz njegova djelokruga;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podnosi optužni prijedlog i izdaje prekršajni nalog za utvrđene prekršaje.«.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45. stavak 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U obavljanju inspekcijskog nadzora nad primjenom ovoga Zakona inspektori nadziru osobito: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sukladno članku 10.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provodi li tijelo javne vlasti savjetovanje s javnošću sukladno članku 11.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osigurava li tijelo javne vlasti javnost rada sukladno članku 12. stavku 1.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je li u tijelu javne vlasti određen službenik za informiranje i postupa li službenik za informiranje u skladu s ovlastima propisanim Zakonom;</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 vodi li tijelo javne vlasti poseban službeni upisnik o zahtjevima, postupcima i odlukama o ostvarivanju prava na pristup informacijama i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pravilnost primjene odredbi Zakona povodom zahtjeva za pristup informacijama i zahtjeva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poduzimanje ostalih radnji povodom zaprimljenih zahtjeva za pristup informacijama i zahtjeva za ponovnu uporabu;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objavljuje li tijelo javne vlasti informacije o naplati troškova za pristup i ponovnu uporabu informacija te uvjete za ponovnu uporabu informacija;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 dostavlja li tijelo javne vlasti izvješće sukladno članku 60.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25.</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60. stavci 3., 4. i 5. mijenjaju se i glase: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Povjerenik do 31. prosinca tekuće godine određuje i na internetskim stanicama Povjerenika objavljuje sadržaj izvješća iz stavka 2. ovoga članka i način njegove dostave.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Povjerenik podnosi Hrvatskome saboru izvješće o provedbi ovoga Zakona najkasnije do 31. ožujka tekuće godine za prethodnu godinu.</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Stavak 6. briše se.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26.</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61.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27.</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62.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lastRenderedPageBreak/>
        <w:t>»Novčanom kaznom u iznosu od 2000,00 do 10.000,00 kuna kaznit će se za prekršaj odgovorna osoba u tijelu javne vlasti ako:</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1) ne postupi po nalogu Povjerenika,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2) ne omogući Povjereniku uvid u informacije koje su predmet postupka, ne dostavi tražene podatke ili dostavi nepotpune odnosno netočne podatke,</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3) onemogući inspektoru nesmetano obavljanje nadzora,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4) u zapisnikom određenom roku ne otkloni nezakonitosti, nepravilnosti i nedostatke utvrđene zapisnikom.«.</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28.</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Članak 63. mijenja se i glasi: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29.</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 članku 66. stavak 3. briše se.</w:t>
      </w:r>
    </w:p>
    <w:p w:rsidR="00EB6C19" w:rsidRDefault="00EB6C19" w:rsidP="00EB6C19">
      <w:pPr>
        <w:pStyle w:val="t-11-9-sred"/>
        <w:jc w:val="center"/>
        <w:rPr>
          <w:rFonts w:ascii="Calibri" w:hAnsi="Calibri" w:cs="Helvetica"/>
          <w:color w:val="666666"/>
          <w:sz w:val="21"/>
          <w:szCs w:val="21"/>
        </w:rPr>
      </w:pPr>
      <w:r>
        <w:rPr>
          <w:rFonts w:ascii="Calibri" w:hAnsi="Calibri" w:cs="Helvetica"/>
          <w:color w:val="666666"/>
          <w:sz w:val="21"/>
          <w:szCs w:val="21"/>
        </w:rPr>
        <w:t>PRIJELAZNE I ZAVRŠNE ODREDBE</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30.</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31.</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Ministar nadležan za poslove uprave donijet će pravilnike iz članaka 6., 19. i 22.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Vlada Republike Hrvatske donijet će uredbu iz članka 20. ovoga Zakona u roku od šest mjeseci od dana stupanja na snagu ovoga Zakona.</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Stupanjem na snagu pravilnika iz članka 6. ovoga Zakona prestaje važiti Pravilnik o Središnjem katalogu službenih dokumenata Republike Hrvatske (»Narodne novine«, br. 83/14.).</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Povjerenik će najkasnije u roku od 90 dana od dana stupanja na snagu ovoga Zakona podnijeti na potvrdu Hrvatskome saboru Poslovnik usklađen s odredbama ovoga Zakona.</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lastRenderedPageBreak/>
        <w:t>Članak 32.</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Postupci započeti do stupanja na snagu ovoga Zakona nastavit će se i dovršiti prema odredbama Zakona o pravu na pristup informacijama (»Narodne novine«, br. 25/13.).</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Članak 33.</w:t>
      </w:r>
    </w:p>
    <w:p w:rsidR="00EB6C19" w:rsidRDefault="00EB6C19" w:rsidP="00EB6C19">
      <w:pPr>
        <w:pStyle w:val="t-9-8"/>
        <w:jc w:val="center"/>
        <w:rPr>
          <w:rFonts w:ascii="Calibri" w:hAnsi="Calibri" w:cs="Helvetica"/>
          <w:color w:val="666666"/>
          <w:sz w:val="21"/>
          <w:szCs w:val="21"/>
        </w:rPr>
      </w:pPr>
      <w:r>
        <w:rPr>
          <w:rFonts w:ascii="Calibri" w:hAnsi="Calibri" w:cs="Helvetica"/>
          <w:color w:val="666666"/>
          <w:sz w:val="21"/>
          <w:szCs w:val="21"/>
        </w:rPr>
        <w:t>Ovaj Zakon stupa na snagu osmoga dana od dana objave u »Narodnim novinama«.</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Klasa: 022-03/15-01/53</w:t>
      </w:r>
    </w:p>
    <w:p w:rsidR="00EB6C19" w:rsidRDefault="00EB6C19" w:rsidP="00EB6C19">
      <w:pPr>
        <w:pStyle w:val="klasa2"/>
        <w:jc w:val="center"/>
        <w:rPr>
          <w:rFonts w:ascii="Calibri" w:hAnsi="Calibri" w:cs="Helvetica"/>
          <w:color w:val="666666"/>
          <w:sz w:val="21"/>
          <w:szCs w:val="21"/>
        </w:rPr>
      </w:pPr>
      <w:r>
        <w:rPr>
          <w:rFonts w:ascii="Calibri" w:hAnsi="Calibri" w:cs="Helvetica"/>
          <w:color w:val="666666"/>
          <w:sz w:val="21"/>
          <w:szCs w:val="21"/>
        </w:rPr>
        <w:t>Zagreb, 15. srpnja 2015.</w:t>
      </w:r>
    </w:p>
    <w:p w:rsidR="00EB6C19" w:rsidRDefault="00EB6C19" w:rsidP="00EB6C19">
      <w:pPr>
        <w:pStyle w:val="clanak"/>
        <w:jc w:val="center"/>
        <w:rPr>
          <w:rFonts w:ascii="Calibri" w:hAnsi="Calibri" w:cs="Helvetica"/>
          <w:color w:val="666666"/>
          <w:sz w:val="21"/>
          <w:szCs w:val="21"/>
        </w:rPr>
      </w:pPr>
      <w:r>
        <w:rPr>
          <w:rFonts w:ascii="Calibri" w:hAnsi="Calibri" w:cs="Helvetica"/>
          <w:color w:val="666666"/>
          <w:sz w:val="21"/>
          <w:szCs w:val="21"/>
        </w:rPr>
        <w:t>HRVATSKI SABOR</w:t>
      </w:r>
    </w:p>
    <w:p w:rsidR="00EB6C19" w:rsidRDefault="00EB6C19" w:rsidP="00EB6C19">
      <w:pPr>
        <w:pStyle w:val="t-9-8-potpis"/>
        <w:jc w:val="center"/>
        <w:rPr>
          <w:rFonts w:ascii="Calibri" w:hAnsi="Calibri" w:cs="Helvetica"/>
          <w:color w:val="666666"/>
          <w:sz w:val="21"/>
          <w:szCs w:val="21"/>
        </w:rPr>
      </w:pPr>
      <w:r>
        <w:rPr>
          <w:rFonts w:ascii="Calibri" w:hAnsi="Calibri" w:cs="Helvetica"/>
          <w:color w:val="666666"/>
          <w:sz w:val="21"/>
          <w:szCs w:val="21"/>
        </w:rPr>
        <w:t>Predsjednik</w:t>
      </w:r>
      <w:r>
        <w:rPr>
          <w:rFonts w:ascii="Calibri" w:hAnsi="Calibri" w:cs="Helvetica"/>
          <w:color w:val="666666"/>
          <w:sz w:val="21"/>
          <w:szCs w:val="21"/>
        </w:rPr>
        <w:br/>
      </w:r>
      <w:r>
        <w:rPr>
          <w:rFonts w:ascii="Calibri" w:hAnsi="Calibri" w:cs="Helvetica"/>
          <w:color w:val="666666"/>
          <w:sz w:val="21"/>
          <w:szCs w:val="21"/>
        </w:rPr>
        <w:br/>
        <w:t>Hrvatskoga sabora</w:t>
      </w:r>
      <w:r>
        <w:rPr>
          <w:rFonts w:ascii="Calibri" w:hAnsi="Calibri" w:cs="Helvetica"/>
          <w:color w:val="666666"/>
          <w:sz w:val="21"/>
          <w:szCs w:val="21"/>
        </w:rPr>
        <w:br/>
      </w:r>
      <w:r>
        <w:rPr>
          <w:rFonts w:ascii="Calibri" w:hAnsi="Calibri" w:cs="Helvetica"/>
          <w:color w:val="666666"/>
          <w:sz w:val="21"/>
          <w:szCs w:val="21"/>
        </w:rPr>
        <w:br/>
      </w:r>
      <w:r>
        <w:rPr>
          <w:rStyle w:val="bold"/>
          <w:rFonts w:ascii="Calibri" w:hAnsi="Calibri" w:cs="Helvetica"/>
          <w:color w:val="666666"/>
          <w:sz w:val="21"/>
          <w:szCs w:val="21"/>
        </w:rPr>
        <w:t>Josip Leko,</w:t>
      </w:r>
      <w:r>
        <w:rPr>
          <w:rFonts w:ascii="Calibri" w:hAnsi="Calibri" w:cs="Helvetica"/>
          <w:color w:val="666666"/>
          <w:sz w:val="21"/>
          <w:szCs w:val="21"/>
        </w:rPr>
        <w:t xml:space="preserve"> v. r.</w:t>
      </w:r>
    </w:p>
    <w:p w:rsidR="00F503D3" w:rsidRDefault="00F503D3"/>
    <w:sectPr w:rsidR="00F503D3" w:rsidSect="00895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19"/>
    <w:rsid w:val="00353BFE"/>
    <w:rsid w:val="004635A1"/>
    <w:rsid w:val="00895688"/>
    <w:rsid w:val="00EB6C19"/>
    <w:rsid w:val="00F50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398B1-3575-4A6E-9854-52D8ECD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B6C19"/>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B6C19"/>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6230">
      <w:bodyDiv w:val="1"/>
      <w:marLeft w:val="0"/>
      <w:marRight w:val="0"/>
      <w:marTop w:val="0"/>
      <w:marBottom w:val="0"/>
      <w:divBdr>
        <w:top w:val="none" w:sz="0" w:space="0" w:color="auto"/>
        <w:left w:val="none" w:sz="0" w:space="0" w:color="auto"/>
        <w:bottom w:val="none" w:sz="0" w:space="0" w:color="auto"/>
        <w:right w:val="none" w:sz="0" w:space="0" w:color="auto"/>
      </w:divBdr>
      <w:divsChild>
        <w:div w:id="138427094">
          <w:marLeft w:val="0"/>
          <w:marRight w:val="0"/>
          <w:marTop w:val="0"/>
          <w:marBottom w:val="0"/>
          <w:divBdr>
            <w:top w:val="none" w:sz="0" w:space="0" w:color="auto"/>
            <w:left w:val="none" w:sz="0" w:space="0" w:color="auto"/>
            <w:bottom w:val="none" w:sz="0" w:space="0" w:color="auto"/>
            <w:right w:val="none" w:sz="0" w:space="0" w:color="auto"/>
          </w:divBdr>
          <w:divsChild>
            <w:div w:id="1425372725">
              <w:marLeft w:val="0"/>
              <w:marRight w:val="0"/>
              <w:marTop w:val="0"/>
              <w:marBottom w:val="0"/>
              <w:divBdr>
                <w:top w:val="none" w:sz="0" w:space="0" w:color="auto"/>
                <w:left w:val="none" w:sz="0" w:space="0" w:color="auto"/>
                <w:bottom w:val="none" w:sz="0" w:space="0" w:color="auto"/>
                <w:right w:val="none" w:sz="0" w:space="0" w:color="auto"/>
              </w:divBdr>
              <w:divsChild>
                <w:div w:id="1323699980">
                  <w:marLeft w:val="0"/>
                  <w:marRight w:val="0"/>
                  <w:marTop w:val="0"/>
                  <w:marBottom w:val="0"/>
                  <w:divBdr>
                    <w:top w:val="none" w:sz="0" w:space="0" w:color="auto"/>
                    <w:left w:val="none" w:sz="0" w:space="0" w:color="auto"/>
                    <w:bottom w:val="none" w:sz="0" w:space="0" w:color="auto"/>
                    <w:right w:val="none" w:sz="0" w:space="0" w:color="auto"/>
                  </w:divBdr>
                  <w:divsChild>
                    <w:div w:id="1199049614">
                      <w:marLeft w:val="0"/>
                      <w:marRight w:val="0"/>
                      <w:marTop w:val="0"/>
                      <w:marBottom w:val="0"/>
                      <w:divBdr>
                        <w:top w:val="none" w:sz="0" w:space="0" w:color="auto"/>
                        <w:left w:val="none" w:sz="0" w:space="0" w:color="auto"/>
                        <w:bottom w:val="none" w:sz="0" w:space="0" w:color="auto"/>
                        <w:right w:val="none" w:sz="0" w:space="0" w:color="auto"/>
                      </w:divBdr>
                      <w:divsChild>
                        <w:div w:id="14626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5283</Words>
  <Characters>30119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rs</cp:lastModifiedBy>
  <cp:revision>2</cp:revision>
  <dcterms:created xsi:type="dcterms:W3CDTF">2020-01-29T07:55:00Z</dcterms:created>
  <dcterms:modified xsi:type="dcterms:W3CDTF">2020-01-29T07:55:00Z</dcterms:modified>
</cp:coreProperties>
</file>