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B9" w:rsidRPr="00795087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REPUBLIKA HRVATSKA</w:t>
      </w:r>
    </w:p>
    <w:p w:rsidR="007C59B9" w:rsidRPr="00795087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KOPRIVNIČKO-KRIŽEVAČKA ŽUPANIJA</w:t>
      </w:r>
    </w:p>
    <w:p w:rsidR="007C59B9" w:rsidRPr="00795087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  <w:r w:rsidRPr="00795087">
        <w:rPr>
          <w:rFonts w:ascii="Arial" w:hAnsi="Arial" w:cs="Arial"/>
          <w:b/>
          <w:bCs/>
          <w:sz w:val="20"/>
          <w:szCs w:val="20"/>
        </w:rPr>
        <w:t xml:space="preserve">OSNOVNA ŠKOLA </w:t>
      </w:r>
      <w:r>
        <w:rPr>
          <w:rFonts w:ascii="Arial" w:hAnsi="Arial" w:cs="Arial"/>
          <w:b/>
          <w:bCs/>
          <w:sz w:val="20"/>
          <w:szCs w:val="20"/>
        </w:rPr>
        <w:t>ANDRIJE PALMOVIĆA</w:t>
      </w:r>
    </w:p>
    <w:p w:rsidR="007C59B9" w:rsidRPr="00795087" w:rsidRDefault="007C59B9" w:rsidP="007C59B9">
      <w:pPr>
        <w:tabs>
          <w:tab w:val="left" w:pos="3969"/>
          <w:tab w:val="left" w:pos="4680"/>
        </w:tabs>
        <w:spacing w:after="0"/>
        <w:ind w:righ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Školska ulica</w:t>
      </w:r>
      <w:r w:rsidRPr="00795087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 w:rsidRPr="00795087">
        <w:rPr>
          <w:rFonts w:ascii="Arial" w:hAnsi="Arial" w:cs="Arial"/>
          <w:sz w:val="18"/>
          <w:szCs w:val="18"/>
        </w:rPr>
        <w:t>, 4831</w:t>
      </w:r>
      <w:r>
        <w:rPr>
          <w:rFonts w:ascii="Arial" w:hAnsi="Arial" w:cs="Arial"/>
          <w:sz w:val="18"/>
          <w:szCs w:val="18"/>
        </w:rPr>
        <w:t>2 Rasinja</w:t>
      </w:r>
    </w:p>
    <w:p w:rsidR="007C59B9" w:rsidRPr="00795087" w:rsidRDefault="007C59B9" w:rsidP="007C59B9">
      <w:pPr>
        <w:tabs>
          <w:tab w:val="left" w:pos="3969"/>
          <w:tab w:val="left" w:pos="4680"/>
        </w:tabs>
        <w:spacing w:after="0"/>
        <w:ind w:right="5103"/>
        <w:rPr>
          <w:rFonts w:ascii="Arial" w:hAnsi="Arial" w:cs="Arial"/>
          <w:sz w:val="18"/>
          <w:szCs w:val="18"/>
        </w:rPr>
      </w:pPr>
      <w:r w:rsidRPr="00795087">
        <w:rPr>
          <w:rFonts w:ascii="Arial" w:hAnsi="Arial" w:cs="Arial"/>
          <w:sz w:val="18"/>
          <w:szCs w:val="18"/>
        </w:rPr>
        <w:t xml:space="preserve"> Tel./fax: 048/83</w:t>
      </w:r>
      <w:r>
        <w:rPr>
          <w:rFonts w:ascii="Arial" w:hAnsi="Arial" w:cs="Arial"/>
          <w:sz w:val="18"/>
          <w:szCs w:val="18"/>
        </w:rPr>
        <w:t>7</w:t>
      </w:r>
      <w:r w:rsidRPr="00795087">
        <w:rPr>
          <w:rFonts w:ascii="Arial" w:hAnsi="Arial" w:cs="Arial"/>
          <w:sz w:val="18"/>
          <w:szCs w:val="18"/>
        </w:rPr>
        <w:t>-0</w:t>
      </w:r>
      <w:r>
        <w:rPr>
          <w:rFonts w:ascii="Arial" w:hAnsi="Arial" w:cs="Arial"/>
          <w:sz w:val="18"/>
          <w:szCs w:val="18"/>
        </w:rPr>
        <w:t>20</w:t>
      </w: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18"/>
          <w:szCs w:val="18"/>
        </w:rPr>
      </w:pPr>
      <w:r w:rsidRPr="00795087">
        <w:rPr>
          <w:rFonts w:ascii="Arial" w:hAnsi="Arial" w:cs="Arial"/>
          <w:sz w:val="18"/>
          <w:szCs w:val="18"/>
        </w:rPr>
        <w:t xml:space="preserve"> e-mail: </w:t>
      </w:r>
      <w:hyperlink r:id="rId4" w:history="1">
        <w:r w:rsidRPr="00833C74">
          <w:rPr>
            <w:rStyle w:val="Hiperveza"/>
            <w:rFonts w:ascii="Arial" w:hAnsi="Arial" w:cs="Arial"/>
            <w:sz w:val="18"/>
            <w:szCs w:val="18"/>
          </w:rPr>
          <w:t>ured@os-apamovica-rasinja.skole.hr</w:t>
        </w:r>
      </w:hyperlink>
      <w:r w:rsidRPr="00795087">
        <w:rPr>
          <w:rFonts w:ascii="Arial" w:hAnsi="Arial" w:cs="Arial"/>
          <w:sz w:val="18"/>
          <w:szCs w:val="18"/>
        </w:rPr>
        <w:t xml:space="preserve"> </w:t>
      </w: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Rasinja</w:t>
      </w:r>
      <w:r w:rsidRPr="00795087">
        <w:rPr>
          <w:rFonts w:ascii="Arial" w:hAnsi="Arial" w:cs="Arial"/>
          <w:sz w:val="20"/>
          <w:szCs w:val="20"/>
        </w:rPr>
        <w:t>,    2</w:t>
      </w:r>
      <w:r>
        <w:rPr>
          <w:rFonts w:ascii="Arial" w:hAnsi="Arial" w:cs="Arial"/>
          <w:sz w:val="20"/>
          <w:szCs w:val="20"/>
        </w:rPr>
        <w:t>9</w:t>
      </w:r>
      <w:r w:rsidRPr="00795087">
        <w:rPr>
          <w:rFonts w:ascii="Arial" w:hAnsi="Arial" w:cs="Arial"/>
          <w:sz w:val="20"/>
          <w:szCs w:val="20"/>
        </w:rPr>
        <w:t>.1.2019.</w:t>
      </w: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</w:p>
    <w:p w:rsidR="00A04E37" w:rsidRDefault="007C59B9" w:rsidP="007C59B9">
      <w:pPr>
        <w:spacing w:after="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mjere 2.</w:t>
      </w:r>
      <w:r w:rsidR="0055509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Akcijskog plana za provođenje Antikorupcijskog programa za ustanove kojima je osnivač Koprivničko-križevačka županija </w:t>
      </w:r>
      <w:r w:rsidR="00A04E37">
        <w:rPr>
          <w:rFonts w:ascii="Arial" w:hAnsi="Arial" w:cs="Arial"/>
          <w:sz w:val="20"/>
          <w:szCs w:val="20"/>
        </w:rPr>
        <w:t xml:space="preserve">donosi se </w:t>
      </w:r>
    </w:p>
    <w:p w:rsidR="00874273" w:rsidRDefault="00874273" w:rsidP="007C59B9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Default="00A04E37" w:rsidP="007C59B9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Default="00A04E37" w:rsidP="007C59B9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Pr="00874273" w:rsidRDefault="00A04E37" w:rsidP="00A04E37">
      <w:pPr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874273">
        <w:rPr>
          <w:rFonts w:ascii="Arial" w:hAnsi="Arial" w:cs="Arial"/>
          <w:b/>
          <w:sz w:val="20"/>
          <w:szCs w:val="20"/>
        </w:rPr>
        <w:t>GODIŠNJI PLAN RADA</w:t>
      </w:r>
    </w:p>
    <w:p w:rsidR="00A04E37" w:rsidRPr="00874273" w:rsidRDefault="00A04E37" w:rsidP="00A04E37">
      <w:pPr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874273">
        <w:rPr>
          <w:rFonts w:ascii="Arial" w:hAnsi="Arial" w:cs="Arial"/>
          <w:b/>
          <w:sz w:val="20"/>
          <w:szCs w:val="20"/>
        </w:rPr>
        <w:t>SLUŽBENIKA ZA INFORMIRANJE OSNOVNE ŠKOLE ANDRIJE PALMOVIĆA</w:t>
      </w:r>
    </w:p>
    <w:p w:rsidR="007C59B9" w:rsidRPr="00874273" w:rsidRDefault="00A04E37" w:rsidP="00A04E37">
      <w:pPr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874273">
        <w:rPr>
          <w:rFonts w:ascii="Arial" w:hAnsi="Arial" w:cs="Arial"/>
          <w:b/>
          <w:sz w:val="20"/>
          <w:szCs w:val="20"/>
        </w:rPr>
        <w:t>ZA 2019.GODINU</w:t>
      </w:r>
    </w:p>
    <w:p w:rsidR="00874273" w:rsidRDefault="00874273" w:rsidP="00A04E37">
      <w:pPr>
        <w:spacing w:after="0"/>
        <w:ind w:right="-567"/>
        <w:jc w:val="center"/>
        <w:rPr>
          <w:rFonts w:ascii="Arial" w:hAnsi="Arial" w:cs="Arial"/>
          <w:sz w:val="20"/>
          <w:szCs w:val="20"/>
        </w:rPr>
      </w:pPr>
    </w:p>
    <w:p w:rsidR="00874273" w:rsidRDefault="00874273" w:rsidP="00A04E37">
      <w:pPr>
        <w:spacing w:after="0"/>
        <w:ind w:right="-567"/>
        <w:jc w:val="center"/>
        <w:rPr>
          <w:rFonts w:ascii="Arial" w:hAnsi="Arial" w:cs="Arial"/>
          <w:sz w:val="20"/>
          <w:szCs w:val="20"/>
        </w:rPr>
      </w:pPr>
    </w:p>
    <w:p w:rsidR="00A04E37" w:rsidRDefault="00A04E37" w:rsidP="00A04E37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Default="00A04E37" w:rsidP="00A04E37">
      <w:pPr>
        <w:spacing w:after="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Utvrđene su obveze službenika za informiranje u 2019. godini:</w:t>
      </w:r>
    </w:p>
    <w:p w:rsidR="00A04E37" w:rsidRDefault="00A04E37" w:rsidP="00A04E37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Default="00A04E37" w:rsidP="00A04E37">
      <w:pPr>
        <w:spacing w:after="0"/>
        <w:ind w:right="-567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640" w:type="dxa"/>
        <w:tblInd w:w="-147" w:type="dxa"/>
        <w:tblLook w:val="04A0" w:firstRow="1" w:lastRow="0" w:firstColumn="1" w:lastColumn="0" w:noHBand="0" w:noVBand="1"/>
      </w:tblPr>
      <w:tblGrid>
        <w:gridCol w:w="686"/>
        <w:gridCol w:w="7394"/>
        <w:gridCol w:w="1560"/>
      </w:tblGrid>
      <w:tr w:rsidR="00A04E37" w:rsidTr="00874273">
        <w:tc>
          <w:tcPr>
            <w:tcW w:w="686" w:type="dxa"/>
            <w:vAlign w:val="bottom"/>
          </w:tcPr>
          <w:p w:rsidR="00A04E37" w:rsidRDefault="00874273" w:rsidP="00F8680B">
            <w:pPr>
              <w:ind w:right="-567"/>
            </w:pPr>
            <w:r>
              <w:t>R.BR.</w:t>
            </w:r>
          </w:p>
        </w:tc>
        <w:tc>
          <w:tcPr>
            <w:tcW w:w="7394" w:type="dxa"/>
            <w:vAlign w:val="center"/>
          </w:tcPr>
          <w:p w:rsidR="00A04E37" w:rsidRDefault="00874273" w:rsidP="00874273">
            <w:pPr>
              <w:ind w:right="-567"/>
              <w:jc w:val="center"/>
            </w:pPr>
            <w:r>
              <w:t>AKTIVNOST</w:t>
            </w:r>
          </w:p>
        </w:tc>
        <w:tc>
          <w:tcPr>
            <w:tcW w:w="1560" w:type="dxa"/>
          </w:tcPr>
          <w:p w:rsidR="00A04E37" w:rsidRDefault="00874273" w:rsidP="00A04E37">
            <w:pPr>
              <w:ind w:right="-567"/>
            </w:pPr>
            <w:r>
              <w:t>ROK IZVRŠENJA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1.</w:t>
            </w:r>
          </w:p>
        </w:tc>
        <w:tc>
          <w:tcPr>
            <w:tcW w:w="7394" w:type="dxa"/>
          </w:tcPr>
          <w:p w:rsidR="00A04E37" w:rsidRDefault="00A04E37" w:rsidP="00A04E37">
            <w:pPr>
              <w:ind w:right="-567"/>
            </w:pPr>
            <w:r>
              <w:t>Rješavanje pojedinačnih zahtjeva i redovito objavljivanje informacija</w:t>
            </w:r>
          </w:p>
        </w:tc>
        <w:tc>
          <w:tcPr>
            <w:tcW w:w="1560" w:type="dxa"/>
          </w:tcPr>
          <w:p w:rsidR="00A04E37" w:rsidRDefault="00A04E37" w:rsidP="00A04E37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2.</w:t>
            </w:r>
          </w:p>
        </w:tc>
        <w:tc>
          <w:tcPr>
            <w:tcW w:w="7394" w:type="dxa"/>
          </w:tcPr>
          <w:p w:rsidR="00A04E37" w:rsidRDefault="00F8680B" w:rsidP="00A04E37">
            <w:pPr>
              <w:ind w:right="-567"/>
            </w:pPr>
            <w:r>
              <w:t>Unapređivanje načina obrade, klasificiranja, čuvanja i objavljivanja informacija</w:t>
            </w:r>
          </w:p>
        </w:tc>
        <w:tc>
          <w:tcPr>
            <w:tcW w:w="1560" w:type="dxa"/>
          </w:tcPr>
          <w:p w:rsidR="00A04E37" w:rsidRDefault="00F8680B" w:rsidP="00A04E37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3.</w:t>
            </w:r>
          </w:p>
        </w:tc>
        <w:tc>
          <w:tcPr>
            <w:tcW w:w="7394" w:type="dxa"/>
          </w:tcPr>
          <w:p w:rsidR="00874273" w:rsidRDefault="00F8680B" w:rsidP="00A04E37">
            <w:pPr>
              <w:ind w:right="-567"/>
            </w:pPr>
            <w:r>
              <w:t>Osiguranje neophodne pomoći podnositeljima zahtjeva u vezi s pravom na</w:t>
            </w:r>
          </w:p>
          <w:p w:rsidR="00F8680B" w:rsidRDefault="00F8680B" w:rsidP="00874273">
            <w:pPr>
              <w:ind w:right="-567"/>
            </w:pPr>
            <w:r>
              <w:t xml:space="preserve"> </w:t>
            </w:r>
            <w:r w:rsidR="00874273">
              <w:t>P</w:t>
            </w:r>
            <w:r>
              <w:t>ristup</w:t>
            </w:r>
            <w:r w:rsidR="00874273">
              <w:t xml:space="preserve"> </w:t>
            </w:r>
            <w:r>
              <w:t>informacija</w:t>
            </w:r>
          </w:p>
        </w:tc>
        <w:tc>
          <w:tcPr>
            <w:tcW w:w="1560" w:type="dxa"/>
            <w:vAlign w:val="center"/>
          </w:tcPr>
          <w:p w:rsidR="00A04E37" w:rsidRDefault="00DD7C8C" w:rsidP="00DD7C8C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4.</w:t>
            </w:r>
          </w:p>
        </w:tc>
        <w:tc>
          <w:tcPr>
            <w:tcW w:w="7394" w:type="dxa"/>
          </w:tcPr>
          <w:p w:rsidR="00874273" w:rsidRDefault="00DD7C8C" w:rsidP="00A04E37">
            <w:pPr>
              <w:ind w:right="-567"/>
            </w:pPr>
            <w:r>
              <w:t xml:space="preserve">Vođenje službenog upisnika o zahtjevima, postupcima i odlukama o ostvarivanju </w:t>
            </w:r>
          </w:p>
          <w:p w:rsidR="00A04E37" w:rsidRDefault="00DD7C8C" w:rsidP="00A04E37">
            <w:pPr>
              <w:ind w:right="-567"/>
            </w:pPr>
            <w:r>
              <w:t>prava na pristup informacija</w:t>
            </w:r>
          </w:p>
        </w:tc>
        <w:tc>
          <w:tcPr>
            <w:tcW w:w="1560" w:type="dxa"/>
            <w:vAlign w:val="center"/>
          </w:tcPr>
          <w:p w:rsidR="00A04E37" w:rsidRDefault="00874273" w:rsidP="00874273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5.</w:t>
            </w:r>
          </w:p>
        </w:tc>
        <w:tc>
          <w:tcPr>
            <w:tcW w:w="7394" w:type="dxa"/>
          </w:tcPr>
          <w:p w:rsidR="00A04E37" w:rsidRDefault="00DD7C8C" w:rsidP="00A04E37">
            <w:pPr>
              <w:ind w:right="-567"/>
            </w:pPr>
            <w:r>
              <w:t>Edukacije i usavršavanja</w:t>
            </w:r>
          </w:p>
        </w:tc>
        <w:tc>
          <w:tcPr>
            <w:tcW w:w="1560" w:type="dxa"/>
          </w:tcPr>
          <w:p w:rsidR="00A04E37" w:rsidRDefault="00874273" w:rsidP="00A04E37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6.</w:t>
            </w:r>
          </w:p>
        </w:tc>
        <w:tc>
          <w:tcPr>
            <w:tcW w:w="7394" w:type="dxa"/>
          </w:tcPr>
          <w:p w:rsidR="00A04E37" w:rsidRDefault="00DD7C8C" w:rsidP="00A04E37">
            <w:pPr>
              <w:ind w:right="-567"/>
            </w:pPr>
            <w:r>
              <w:t xml:space="preserve">Izrada </w:t>
            </w:r>
            <w:r w:rsidR="00874273">
              <w:t xml:space="preserve">godišnjeg </w:t>
            </w:r>
            <w:r>
              <w:t>plana za</w:t>
            </w:r>
            <w:r w:rsidR="00874273">
              <w:t xml:space="preserve"> 2020. godinu</w:t>
            </w:r>
            <w:r>
              <w:t xml:space="preserve"> </w:t>
            </w:r>
          </w:p>
        </w:tc>
        <w:tc>
          <w:tcPr>
            <w:tcW w:w="1560" w:type="dxa"/>
          </w:tcPr>
          <w:p w:rsidR="00A04E37" w:rsidRDefault="00555096" w:rsidP="00F45A86">
            <w:pPr>
              <w:ind w:right="-567"/>
            </w:pPr>
            <w:r>
              <w:t>Siječanj 20</w:t>
            </w:r>
            <w:r w:rsidR="00F45A86">
              <w:t>20.</w:t>
            </w:r>
            <w:bookmarkStart w:id="0" w:name="_GoBack"/>
            <w:bookmarkEnd w:id="0"/>
          </w:p>
        </w:tc>
      </w:tr>
    </w:tbl>
    <w:p w:rsidR="00A04E37" w:rsidRDefault="00A04E37" w:rsidP="00A04E37">
      <w:pPr>
        <w:spacing w:after="0"/>
        <w:ind w:right="-567"/>
      </w:pPr>
    </w:p>
    <w:p w:rsidR="00874273" w:rsidRDefault="00874273" w:rsidP="00A04E37">
      <w:pPr>
        <w:spacing w:after="0"/>
        <w:ind w:right="-567"/>
      </w:pPr>
    </w:p>
    <w:p w:rsidR="00874273" w:rsidRDefault="00874273" w:rsidP="00A04E37">
      <w:pPr>
        <w:spacing w:after="0"/>
        <w:ind w:right="-567"/>
      </w:pPr>
    </w:p>
    <w:p w:rsidR="00874273" w:rsidRDefault="00874273" w:rsidP="00A04E37">
      <w:pPr>
        <w:spacing w:after="0"/>
        <w:ind w:right="-567"/>
      </w:pPr>
      <w:r>
        <w:t xml:space="preserve">                                                                                                                                              Službenik za informiranje:</w:t>
      </w:r>
    </w:p>
    <w:p w:rsidR="00874273" w:rsidRDefault="00874273" w:rsidP="00A04E37">
      <w:pPr>
        <w:spacing w:after="0"/>
        <w:ind w:right="-567"/>
      </w:pPr>
      <w:r>
        <w:t xml:space="preserve">                                                                                                                                                   Vesna </w:t>
      </w:r>
      <w:proofErr w:type="spellStart"/>
      <w:r>
        <w:t>Zamljačanec</w:t>
      </w:r>
      <w:proofErr w:type="spellEnd"/>
    </w:p>
    <w:p w:rsidR="00874273" w:rsidRDefault="00874273" w:rsidP="00A04E37">
      <w:pPr>
        <w:spacing w:after="0"/>
        <w:ind w:right="-567"/>
      </w:pPr>
    </w:p>
    <w:p w:rsidR="00874273" w:rsidRDefault="00874273" w:rsidP="00A04E37">
      <w:pPr>
        <w:spacing w:after="0"/>
        <w:ind w:right="-567"/>
      </w:pPr>
    </w:p>
    <w:sectPr w:rsidR="00874273" w:rsidSect="003A39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0"/>
    <w:rsid w:val="003A396A"/>
    <w:rsid w:val="00555096"/>
    <w:rsid w:val="007C59B9"/>
    <w:rsid w:val="00874273"/>
    <w:rsid w:val="008A37F9"/>
    <w:rsid w:val="00A04E37"/>
    <w:rsid w:val="00DC1ED7"/>
    <w:rsid w:val="00DD7C8C"/>
    <w:rsid w:val="00E37E90"/>
    <w:rsid w:val="00F45A86"/>
    <w:rsid w:val="00F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B93F"/>
  <w15:chartTrackingRefBased/>
  <w15:docId w15:val="{3980F8B8-136B-4A69-904B-37FECCE6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C59B9"/>
    <w:rPr>
      <w:color w:val="0000FF"/>
      <w:u w:val="single"/>
    </w:rPr>
  </w:style>
  <w:style w:type="table" w:styleId="Reetkatablice">
    <w:name w:val="Table Grid"/>
    <w:basedOn w:val="Obinatablica"/>
    <w:uiPriority w:val="39"/>
    <w:rsid w:val="00A0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57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pamovica-rasi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6</cp:revision>
  <cp:lastPrinted>2020-01-29T12:41:00Z</cp:lastPrinted>
  <dcterms:created xsi:type="dcterms:W3CDTF">2020-01-29T11:33:00Z</dcterms:created>
  <dcterms:modified xsi:type="dcterms:W3CDTF">2020-01-29T12:41:00Z</dcterms:modified>
</cp:coreProperties>
</file>